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3" w:rsidRDefault="00FC4CA1">
      <w:pPr>
        <w:jc w:val="left"/>
      </w:pPr>
      <w:r>
        <w:t xml:space="preserve">Dear Colleagues, </w:t>
      </w:r>
      <w:r>
        <w:br/>
      </w:r>
      <w:r>
        <w:br/>
        <w:t xml:space="preserve">We are now </w:t>
      </w:r>
      <w:r w:rsidR="003303FB">
        <w:rPr>
          <w:rFonts w:hint="eastAsia"/>
        </w:rPr>
        <w:t>inviting</w:t>
      </w:r>
      <w:r>
        <w:t xml:space="preserve"> submissions for Volume </w:t>
      </w:r>
      <w:r w:rsidR="003A1D46">
        <w:rPr>
          <w:rFonts w:hint="eastAsia"/>
        </w:rPr>
        <w:t>4</w:t>
      </w:r>
      <w:r>
        <w:t xml:space="preserve"> of the English version of the Journal of the Japanese Association for Digital Humanities. We would therefore like to invite you to submit your DH-related paper to the journal for </w:t>
      </w:r>
      <w:proofErr w:type="gramStart"/>
      <w:r>
        <w:t>publication,</w:t>
      </w:r>
      <w:proofErr w:type="gramEnd"/>
      <w:r>
        <w:t xml:space="preserve"> according to the following guidelines (technical directions for web submission are at the bottom of the page): </w:t>
      </w:r>
      <w:r>
        <w:br/>
      </w:r>
    </w:p>
    <w:p w:rsidR="00BB42F3" w:rsidRDefault="00FC4CA1">
      <w:pPr>
        <w:jc w:val="left"/>
      </w:pPr>
      <w:r>
        <w:t>(1) Papers should be between 10 and 18 pages in length (4,000 to 8,000 words) A4 or letter, double-spaced, 12-point, Times New Roman.</w:t>
      </w:r>
    </w:p>
    <w:p w:rsidR="00BB42F3" w:rsidRDefault="00BB42F3">
      <w:pPr>
        <w:jc w:val="left"/>
      </w:pPr>
    </w:p>
    <w:p w:rsidR="00BD661E" w:rsidRDefault="00FC4CA1">
      <w:pPr>
        <w:jc w:val="left"/>
      </w:pPr>
      <w:r>
        <w:t xml:space="preserve">(2) </w:t>
      </w:r>
      <w:r w:rsidR="00F41EAD">
        <w:rPr>
          <w:rFonts w:hint="eastAsia"/>
        </w:rPr>
        <w:t>Please submit your paper (</w:t>
      </w:r>
      <w:r>
        <w:t>written in English</w:t>
      </w:r>
      <w:r w:rsidR="00F41EAD">
        <w:rPr>
          <w:rFonts w:hint="eastAsia"/>
        </w:rPr>
        <w:t>)</w:t>
      </w:r>
      <w:r>
        <w:t xml:space="preserve"> in MS-Word</w:t>
      </w:r>
      <w:r w:rsidR="008662E1">
        <w:t xml:space="preserve"> (*</w:t>
      </w:r>
      <w:r w:rsidR="00F41EAD">
        <w:t>.doc, *.</w:t>
      </w:r>
      <w:proofErr w:type="spellStart"/>
      <w:r w:rsidR="00F41EAD">
        <w:t>docx</w:t>
      </w:r>
      <w:proofErr w:type="spellEnd"/>
      <w:r w:rsidR="00F41EAD">
        <w:t>)</w:t>
      </w:r>
      <w:r w:rsidR="00F41EAD">
        <w:rPr>
          <w:rFonts w:hint="eastAsia"/>
        </w:rPr>
        <w:t xml:space="preserve"> or LibreOffice (</w:t>
      </w:r>
      <w:r w:rsidR="00F41EAD">
        <w:t>*.</w:t>
      </w:r>
      <w:proofErr w:type="spellStart"/>
      <w:r w:rsidR="00F41EAD">
        <w:t>odt</w:t>
      </w:r>
      <w:proofErr w:type="spellEnd"/>
      <w:r w:rsidR="00F41EAD">
        <w:rPr>
          <w:rFonts w:hint="eastAsia"/>
        </w:rPr>
        <w:t>)</w:t>
      </w:r>
      <w:r w:rsidR="008662E1">
        <w:t xml:space="preserve"> </w:t>
      </w:r>
      <w:r w:rsidR="00F41EAD">
        <w:rPr>
          <w:rFonts w:hint="eastAsia"/>
        </w:rPr>
        <w:t>format.</w:t>
      </w:r>
    </w:p>
    <w:p w:rsidR="00BB42F3" w:rsidRDefault="00FC4CA1">
      <w:pPr>
        <w:jc w:val="left"/>
      </w:pPr>
      <w:r>
        <w:br/>
        <w:t>(3) The journal will be published online, so you can include hyperlinks, graphics, and so forth, as necessary.</w:t>
      </w:r>
    </w:p>
    <w:p w:rsidR="00BB42F3" w:rsidRDefault="00BB42F3">
      <w:pPr>
        <w:jc w:val="left"/>
      </w:pPr>
    </w:p>
    <w:p w:rsidR="00BB42F3" w:rsidRDefault="00FC4CA1">
      <w:pPr>
        <w:spacing w:line="264" w:lineRule="auto"/>
        <w:jc w:val="left"/>
        <w:rPr>
          <w:rFonts w:ascii="Georgia;serif" w:hAnsi="Georgia;serif" w:hint="eastAsia"/>
          <w:sz w:val="20"/>
        </w:rPr>
      </w:pPr>
      <w:r>
        <w:rPr>
          <w:rFonts w:ascii="Georgia;serif" w:hAnsi="Georgia;serif"/>
          <w:sz w:val="20"/>
        </w:rPr>
        <w:t xml:space="preserve">Citations such as the reference list, footnotes, and parenthetical citations should be made following the standards specified by </w:t>
      </w:r>
      <w:r>
        <w:rPr>
          <w:rFonts w:ascii="Georgia;serif" w:hAnsi="Georgia;serif"/>
          <w:i/>
          <w:sz w:val="20"/>
        </w:rPr>
        <w:t>The Chicago Manual of Style</w:t>
      </w:r>
      <w:r>
        <w:rPr>
          <w:rFonts w:ascii="Georgia;serif" w:hAnsi="Georgia;serif"/>
          <w:sz w:val="20"/>
        </w:rPr>
        <w:t>, 16</w:t>
      </w:r>
      <w:r w:rsidR="003303FB">
        <w:rPr>
          <w:rFonts w:ascii="Georgia;serif" w:hAnsi="Georgia;serif" w:hint="eastAsia"/>
          <w:sz w:val="20"/>
        </w:rPr>
        <w:t>th</w:t>
      </w:r>
      <w:r>
        <w:rPr>
          <w:position w:val="8"/>
          <w:sz w:val="19"/>
        </w:rPr>
        <w:t xml:space="preserve"> </w:t>
      </w:r>
      <w:r>
        <w:rPr>
          <w:rFonts w:ascii="Georgia;serif" w:hAnsi="Georgia;serif"/>
          <w:sz w:val="20"/>
        </w:rPr>
        <w:t>Edition. </w:t>
      </w:r>
    </w:p>
    <w:p w:rsidR="00BB42F3" w:rsidRDefault="00BB42F3">
      <w:pPr>
        <w:jc w:val="left"/>
      </w:pPr>
    </w:p>
    <w:p w:rsidR="00BB42F3" w:rsidRDefault="00FC4CA1">
      <w:pPr>
        <w:jc w:val="left"/>
      </w:pPr>
      <w:r>
        <w:t>(4) For your references/bibliography, please follow the Chicago Manual of Style (CMS) guidelines (readily available online). A brief sample is provided here:</w:t>
      </w:r>
    </w:p>
    <w:p w:rsidR="00BB42F3" w:rsidRDefault="00BB42F3">
      <w:pPr>
        <w:jc w:val="left"/>
      </w:pPr>
    </w:p>
    <w:p w:rsidR="00BB42F3" w:rsidRDefault="00FC4CA1">
      <w:pPr>
        <w:widowControl/>
        <w:ind w:left="480" w:hanging="480"/>
        <w:jc w:val="left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zCs w:val="24"/>
        </w:rPr>
        <w:t>Behdad</w:t>
      </w:r>
      <w:proofErr w:type="spellEnd"/>
      <w:r>
        <w:rPr>
          <w:rFonts w:eastAsia="Times New Roman"/>
          <w:szCs w:val="24"/>
        </w:rPr>
        <w:t>, Ali, and Dominic Richard David Thomas.</w:t>
      </w:r>
      <w:proofErr w:type="gramEnd"/>
      <w:r>
        <w:rPr>
          <w:rFonts w:eastAsia="Times New Roman"/>
          <w:szCs w:val="24"/>
        </w:rPr>
        <w:t xml:space="preserve"> 2011. </w:t>
      </w:r>
      <w:r>
        <w:rPr>
          <w:rFonts w:eastAsia="Times New Roman"/>
          <w:i/>
          <w:iCs/>
          <w:szCs w:val="24"/>
        </w:rPr>
        <w:t>A Companion to Comparative Literature</w:t>
      </w:r>
      <w:r>
        <w:rPr>
          <w:rFonts w:eastAsia="Times New Roman"/>
          <w:szCs w:val="24"/>
        </w:rPr>
        <w:t xml:space="preserve">. </w:t>
      </w:r>
      <w:proofErr w:type="spellStart"/>
      <w:r>
        <w:rPr>
          <w:rFonts w:eastAsia="Times New Roman"/>
          <w:szCs w:val="24"/>
        </w:rPr>
        <w:t>Chichester</w:t>
      </w:r>
      <w:proofErr w:type="spellEnd"/>
      <w:r>
        <w:rPr>
          <w:rFonts w:eastAsia="Times New Roman"/>
          <w:szCs w:val="24"/>
        </w:rPr>
        <w:t>, West Sussex; Malden, MA: Wiley-Blackwell.</w:t>
      </w:r>
    </w:p>
    <w:p w:rsidR="00BB42F3" w:rsidRDefault="00FC4CA1">
      <w:pPr>
        <w:widowControl/>
        <w:ind w:left="480" w:hanging="48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Flanders, J</w:t>
      </w:r>
      <w:r>
        <w:rPr>
          <w:szCs w:val="24"/>
        </w:rPr>
        <w:t>ulia</w:t>
      </w:r>
      <w:r>
        <w:rPr>
          <w:rFonts w:eastAsia="Times New Roman"/>
          <w:szCs w:val="24"/>
        </w:rPr>
        <w:t xml:space="preserve">. 2002. “Learning, Reading, and the Problem of Scale: Using Women Writers Online.” </w:t>
      </w:r>
      <w:r>
        <w:rPr>
          <w:rFonts w:eastAsia="Times New Roman"/>
          <w:i/>
          <w:iCs/>
          <w:szCs w:val="24"/>
        </w:rPr>
        <w:t>Pedagogy</w:t>
      </w:r>
      <w:r>
        <w:rPr>
          <w:rFonts w:eastAsia="Times New Roman"/>
          <w:szCs w:val="24"/>
        </w:rPr>
        <w:t xml:space="preserve"> 2 (1): 49–59.</w:t>
      </w:r>
    </w:p>
    <w:p w:rsidR="00BB42F3" w:rsidRDefault="00FC4CA1">
      <w:pPr>
        <w:widowControl/>
        <w:ind w:left="480" w:hanging="480"/>
        <w:jc w:val="left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Pierazzo</w:t>
      </w:r>
      <w:proofErr w:type="spellEnd"/>
      <w:r>
        <w:rPr>
          <w:rFonts w:eastAsia="Times New Roman"/>
          <w:szCs w:val="24"/>
        </w:rPr>
        <w:t>, E</w:t>
      </w:r>
      <w:r>
        <w:rPr>
          <w:szCs w:val="24"/>
        </w:rPr>
        <w:t>lena</w:t>
      </w:r>
      <w:r>
        <w:rPr>
          <w:rFonts w:eastAsia="Times New Roman"/>
          <w:szCs w:val="24"/>
        </w:rPr>
        <w:t xml:space="preserve">. 2011. “A Rationale of Digital Documentary Editions.” </w:t>
      </w:r>
      <w:r>
        <w:rPr>
          <w:rFonts w:eastAsia="Times New Roman"/>
          <w:i/>
          <w:iCs/>
          <w:szCs w:val="24"/>
        </w:rPr>
        <w:t>Literary and Linguistic Computing</w:t>
      </w:r>
      <w:r>
        <w:rPr>
          <w:rFonts w:eastAsia="Times New Roman"/>
          <w:szCs w:val="24"/>
        </w:rPr>
        <w:t xml:space="preserve"> 26 (4): 463–77.</w:t>
      </w:r>
    </w:p>
    <w:p w:rsidR="00BB42F3" w:rsidRDefault="00FC4CA1">
      <w:pPr>
        <w:widowControl/>
        <w:ind w:left="480" w:hanging="480"/>
        <w:jc w:val="left"/>
        <w:rPr>
          <w:szCs w:val="24"/>
        </w:rPr>
      </w:pPr>
      <w:proofErr w:type="spellStart"/>
      <w:r>
        <w:rPr>
          <w:rFonts w:eastAsia="Times New Roman"/>
          <w:szCs w:val="24"/>
        </w:rPr>
        <w:t>Presner</w:t>
      </w:r>
      <w:proofErr w:type="spellEnd"/>
      <w:r>
        <w:rPr>
          <w:rFonts w:eastAsia="Times New Roman"/>
          <w:szCs w:val="24"/>
        </w:rPr>
        <w:t xml:space="preserve">, Todd Samuel. 2014. </w:t>
      </w:r>
      <w:proofErr w:type="spellStart"/>
      <w:r>
        <w:rPr>
          <w:rFonts w:eastAsia="Times New Roman"/>
          <w:i/>
          <w:iCs/>
          <w:szCs w:val="24"/>
        </w:rPr>
        <w:t>Hypercities</w:t>
      </w:r>
      <w:proofErr w:type="spellEnd"/>
      <w:r>
        <w:rPr>
          <w:rFonts w:eastAsia="Times New Roman"/>
          <w:i/>
          <w:iCs/>
          <w:szCs w:val="24"/>
        </w:rPr>
        <w:t>: Thick Mapping in the Digital Humanities</w:t>
      </w:r>
      <w:r>
        <w:rPr>
          <w:rFonts w:eastAsia="Times New Roman"/>
          <w:szCs w:val="24"/>
        </w:rPr>
        <w:t>.</w:t>
      </w:r>
      <w:r>
        <w:rPr>
          <w:szCs w:val="24"/>
        </w:rPr>
        <w:t xml:space="preserve"> Cambridge MA: Harvard University Press.</w:t>
      </w:r>
    </w:p>
    <w:p w:rsidR="00BB42F3" w:rsidRDefault="00FC4CA1">
      <w:pPr>
        <w:widowControl/>
        <w:ind w:left="480" w:hanging="480"/>
        <w:jc w:val="left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Schreibman, Susan, Raymond George Siemens, and John Unsworth.</w:t>
      </w:r>
      <w:proofErr w:type="gramEnd"/>
      <w:r>
        <w:rPr>
          <w:rFonts w:eastAsia="Times New Roman"/>
          <w:szCs w:val="24"/>
        </w:rPr>
        <w:t xml:space="preserve"> 2004. </w:t>
      </w:r>
      <w:r>
        <w:rPr>
          <w:rFonts w:eastAsia="Times New Roman"/>
          <w:i/>
          <w:iCs/>
          <w:szCs w:val="24"/>
        </w:rPr>
        <w:t>A Companion to Digital Humanities</w:t>
      </w:r>
      <w:r>
        <w:rPr>
          <w:rFonts w:eastAsia="Times New Roman"/>
          <w:szCs w:val="24"/>
        </w:rPr>
        <w:t>. Malden, Mass.: Blackwell Pub.</w:t>
      </w:r>
    </w:p>
    <w:p w:rsidR="00BB42F3" w:rsidRDefault="00FC4CA1">
      <w:pPr>
        <w:widowControl/>
        <w:ind w:left="480" w:hanging="480"/>
        <w:jc w:val="left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Shimoda, Masahiro, and Kiyonori Nagasaki.</w:t>
      </w:r>
      <w:proofErr w:type="gramEnd"/>
      <w:r>
        <w:rPr>
          <w:rFonts w:eastAsia="Times New Roman"/>
          <w:szCs w:val="24"/>
        </w:rPr>
        <w:t xml:space="preserve"> 2009. “Daizōkyō and Databases for Humanities.” </w:t>
      </w:r>
      <w:r>
        <w:rPr>
          <w:rFonts w:eastAsia="Times New Roman"/>
          <w:i/>
          <w:iCs/>
          <w:szCs w:val="24"/>
        </w:rPr>
        <w:t>IPSJ SIG Notes</w:t>
      </w:r>
      <w:r>
        <w:rPr>
          <w:rFonts w:eastAsia="Times New Roman"/>
          <w:szCs w:val="24"/>
        </w:rPr>
        <w:t xml:space="preserve"> 2009 (8): 1–6.</w:t>
      </w:r>
    </w:p>
    <w:p w:rsidR="00BB42F3" w:rsidRDefault="00BB42F3">
      <w:pPr>
        <w:jc w:val="left"/>
      </w:pPr>
    </w:p>
    <w:p w:rsidR="00BB42F3" w:rsidRDefault="00FC4CA1">
      <w:pPr>
        <w:jc w:val="left"/>
      </w:pPr>
      <w:r>
        <w:t>(5) Please also follow CMS guidelines for other aspects of prose styling, such as italicization of foreign words, monograph titles, and so forth.</w:t>
      </w:r>
      <w:r>
        <w:br/>
      </w:r>
      <w:r>
        <w:br/>
        <w:t xml:space="preserve">(6) If you are not a native speaker of English, please have your paper proofread by a scholar who is a native speaker before submission. </w:t>
      </w:r>
      <w:r>
        <w:br/>
      </w:r>
      <w:r>
        <w:br/>
        <w:t>(7) Papers will be reviewed by academic peers.</w:t>
      </w:r>
    </w:p>
    <w:p w:rsidR="00BB42F3" w:rsidRDefault="00BB42F3">
      <w:pPr>
        <w:jc w:val="left"/>
      </w:pPr>
    </w:p>
    <w:p w:rsidR="00BB42F3" w:rsidRDefault="00FC4CA1">
      <w:pPr>
        <w:jc w:val="left"/>
        <w:rPr>
          <w:u w:val="single"/>
        </w:rPr>
      </w:pPr>
      <w:r>
        <w:rPr>
          <w:u w:val="single"/>
        </w:rPr>
        <w:t>Directions for online submission:</w:t>
      </w:r>
    </w:p>
    <w:p w:rsidR="00BB42F3" w:rsidRDefault="00BB42F3">
      <w:pPr>
        <w:jc w:val="left"/>
      </w:pPr>
    </w:p>
    <w:p w:rsidR="00BB42F3" w:rsidRDefault="00FC4CA1">
      <w:pPr>
        <w:jc w:val="left"/>
      </w:pPr>
      <w:r>
        <w:br/>
      </w:r>
      <w:r>
        <w:lastRenderedPageBreak/>
        <w:t xml:space="preserve">To submit your paper, please access this link: </w:t>
      </w:r>
      <w:r>
        <w:br/>
      </w:r>
      <w:r>
        <w:br/>
      </w:r>
      <w:r w:rsidR="004B17B3" w:rsidRPr="004B17B3">
        <w:t>https://www.jadh.org/journals2/index.php</w:t>
      </w:r>
      <w:r>
        <w:br/>
      </w:r>
      <w:r>
        <w:br/>
      </w:r>
      <w:r w:rsidR="0058299A">
        <w:rPr>
          <w:rFonts w:hint="eastAsia"/>
        </w:rPr>
        <w:t>T</w:t>
      </w:r>
      <w:r>
        <w:t xml:space="preserve">hen register with the journal by clicking the "register" link. </w:t>
      </w:r>
      <w:r>
        <w:br/>
        <w:t xml:space="preserve">(Please don't forget to register as "Author" on the bottom </w:t>
      </w:r>
      <w:r>
        <w:br/>
        <w:t xml:space="preserve">of the registration page) </w:t>
      </w:r>
      <w:r>
        <w:br/>
      </w:r>
      <w:r>
        <w:br/>
        <w:t xml:space="preserve">After that, you can submit your paper by clicking "New submission" </w:t>
      </w:r>
      <w:r>
        <w:br/>
        <w:t xml:space="preserve">on the journal page. Please read the instructions on the pages carefully. </w:t>
      </w:r>
    </w:p>
    <w:p w:rsidR="00BB42F3" w:rsidRDefault="00BB42F3">
      <w:pPr>
        <w:jc w:val="left"/>
      </w:pPr>
    </w:p>
    <w:p w:rsidR="00BB42F3" w:rsidRDefault="00FC4CA1">
      <w:pPr>
        <w:jc w:val="left"/>
      </w:pPr>
      <w:bookmarkStart w:id="0" w:name="__DdeLink__101_1246398461"/>
      <w:r>
        <w:t>Submissions will be accepted until</w:t>
      </w:r>
      <w:r w:rsidR="003303FB">
        <w:rPr>
          <w:rFonts w:hint="eastAsia"/>
        </w:rPr>
        <w:t xml:space="preserve"> November 30</w:t>
      </w:r>
      <w:r>
        <w:t>, 201</w:t>
      </w:r>
      <w:r w:rsidR="003303FB">
        <w:rPr>
          <w:rFonts w:hint="eastAsia"/>
        </w:rPr>
        <w:t>7</w:t>
      </w:r>
      <w:r>
        <w:t>.</w:t>
      </w:r>
      <w:bookmarkEnd w:id="0"/>
      <w:r>
        <w:br/>
      </w:r>
      <w:r>
        <w:br/>
      </w:r>
      <w:r>
        <w:br/>
      </w:r>
      <w:r>
        <w:br/>
        <w:t>Editorial Board</w:t>
      </w:r>
    </w:p>
    <w:p w:rsidR="00BB42F3" w:rsidRDefault="00BB42F3">
      <w:pPr>
        <w:jc w:val="left"/>
      </w:pPr>
    </w:p>
    <w:p w:rsidR="00BB42F3" w:rsidRDefault="00FC4CA1">
      <w:pPr>
        <w:jc w:val="left"/>
        <w:rPr>
          <w:rFonts w:hint="eastAsia"/>
        </w:rPr>
      </w:pPr>
      <w:r>
        <w:t>A. Charles Muller (University of Tokyo, Japan) Editor in Chief</w:t>
      </w:r>
      <w:r>
        <w:br/>
        <w:t>Christian Wittern (Kyoto University, Japan) Managing Editor</w:t>
      </w:r>
    </w:p>
    <w:p w:rsidR="003A1D46" w:rsidRDefault="003A1D46">
      <w:pPr>
        <w:jc w:val="left"/>
      </w:pPr>
      <w:r>
        <w:rPr>
          <w:rFonts w:hint="eastAsia"/>
        </w:rPr>
        <w:t xml:space="preserve">Thomas Dabbs (Aoyama </w:t>
      </w:r>
      <w:proofErr w:type="spellStart"/>
      <w:r>
        <w:rPr>
          <w:rFonts w:hint="eastAsia"/>
        </w:rPr>
        <w:t>Gakuin</w:t>
      </w:r>
      <w:proofErr w:type="spellEnd"/>
      <w:r>
        <w:rPr>
          <w:rFonts w:hint="eastAsia"/>
        </w:rPr>
        <w:t>) Associate Editor</w:t>
      </w:r>
      <w:bookmarkStart w:id="1" w:name="_GoBack"/>
      <w:bookmarkEnd w:id="1"/>
    </w:p>
    <w:p w:rsidR="00BB42F3" w:rsidRDefault="00FC4CA1">
      <w:pPr>
        <w:jc w:val="left"/>
      </w:pPr>
      <w:r>
        <w:t>Kiyonori Nagasaki (International Institute for Digital Humanities, Japan) Technical Editor</w:t>
      </w:r>
    </w:p>
    <w:p w:rsidR="003303FB" w:rsidRDefault="003303FB">
      <w:pPr>
        <w:jc w:val="left"/>
      </w:pPr>
      <w:proofErr w:type="spellStart"/>
      <w:r>
        <w:t>Hilofumi</w:t>
      </w:r>
      <w:proofErr w:type="spellEnd"/>
      <w:r>
        <w:t xml:space="preserve"> Yamamoto (Tokyo Institute of Technology)</w:t>
      </w:r>
      <w:r>
        <w:rPr>
          <w:rFonts w:hint="eastAsia"/>
        </w:rPr>
        <w:t xml:space="preserve"> Advisory Editor</w:t>
      </w:r>
    </w:p>
    <w:p w:rsidR="003303FB" w:rsidRDefault="003303FB">
      <w:pPr>
        <w:jc w:val="left"/>
      </w:pPr>
    </w:p>
    <w:p w:rsidR="00BB42F3" w:rsidRDefault="00FC4CA1">
      <w:pPr>
        <w:jc w:val="left"/>
      </w:pPr>
      <w:r>
        <w:t xml:space="preserve">Paul Arthur (University of Western Sydney, Australia) </w:t>
      </w:r>
    </w:p>
    <w:p w:rsidR="003303FB" w:rsidRDefault="003303FB">
      <w:pPr>
        <w:jc w:val="left"/>
      </w:pPr>
      <w:r>
        <w:rPr>
          <w:rFonts w:hint="eastAsia"/>
        </w:rPr>
        <w:t>Susan Brown (University of Guelph)</w:t>
      </w:r>
    </w:p>
    <w:p w:rsidR="003303FB" w:rsidRDefault="003303FB">
      <w:pPr>
        <w:jc w:val="left"/>
      </w:pPr>
      <w:proofErr w:type="spellStart"/>
      <w:r w:rsidRPr="003303FB">
        <w:t>Bor</w:t>
      </w:r>
      <w:proofErr w:type="spellEnd"/>
      <w:r w:rsidRPr="003303FB">
        <w:t xml:space="preserve"> </w:t>
      </w:r>
      <w:proofErr w:type="spellStart"/>
      <w:r w:rsidRPr="003303FB">
        <w:t>Hodošček</w:t>
      </w:r>
      <w:proofErr w:type="spellEnd"/>
      <w:r>
        <w:rPr>
          <w:rFonts w:hint="eastAsia"/>
        </w:rPr>
        <w:t xml:space="preserve"> (Osaka University)</w:t>
      </w:r>
    </w:p>
    <w:p w:rsidR="003303FB" w:rsidRDefault="003303FB">
      <w:pPr>
        <w:jc w:val="left"/>
      </w:pPr>
      <w:proofErr w:type="spellStart"/>
      <w:r>
        <w:rPr>
          <w:rFonts w:hint="eastAsia"/>
        </w:rPr>
        <w:t>Asanobu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Kitamoto</w:t>
      </w:r>
      <w:proofErr w:type="spellEnd"/>
      <w:r>
        <w:rPr>
          <w:rFonts w:hint="eastAsia"/>
        </w:rPr>
        <w:t xml:space="preserve"> (N</w:t>
      </w:r>
      <w:r w:rsidR="004B17B3">
        <w:rPr>
          <w:rFonts w:hint="eastAsia"/>
        </w:rPr>
        <w:t>ational Institute of Informatics</w:t>
      </w:r>
      <w:r>
        <w:rPr>
          <w:rFonts w:hint="eastAsia"/>
        </w:rPr>
        <w:t>)</w:t>
      </w:r>
    </w:p>
    <w:p w:rsidR="003303FB" w:rsidRDefault="003303FB">
      <w:pPr>
        <w:jc w:val="left"/>
      </w:pPr>
      <w:r>
        <w:rPr>
          <w:rFonts w:hint="eastAsia"/>
        </w:rPr>
        <w:t>Maki Miyake (Osaka University)</w:t>
      </w:r>
    </w:p>
    <w:p w:rsidR="003303FB" w:rsidRDefault="003303FB">
      <w:pPr>
        <w:jc w:val="left"/>
      </w:pPr>
      <w:r>
        <w:rPr>
          <w:rFonts w:hint="eastAsia"/>
        </w:rPr>
        <w:t>Hajime Murai (</w:t>
      </w:r>
      <w:r w:rsidR="004B17B3" w:rsidRPr="004B17B3">
        <w:t>Tokyo Institute of Technology</w:t>
      </w:r>
      <w:r>
        <w:rPr>
          <w:rFonts w:hint="eastAsia"/>
        </w:rPr>
        <w:t>)</w:t>
      </w:r>
    </w:p>
    <w:p w:rsidR="00BB42F3" w:rsidRDefault="00FC4CA1">
      <w:pPr>
        <w:jc w:val="left"/>
      </w:pPr>
      <w:r>
        <w:t>Yusuke Nakamura (University of Tokyo</w:t>
      </w:r>
      <w:proofErr w:type="gramStart"/>
      <w:r>
        <w:t>)</w:t>
      </w:r>
      <w:proofErr w:type="gramEnd"/>
      <w:r>
        <w:br/>
        <w:t xml:space="preserve">Geoffrey Rockwell (University of Alberta, Canada) </w:t>
      </w:r>
    </w:p>
    <w:p w:rsidR="003303FB" w:rsidRDefault="003303FB">
      <w:pPr>
        <w:jc w:val="left"/>
      </w:pPr>
      <w:r>
        <w:rPr>
          <w:rFonts w:hint="eastAsia"/>
        </w:rPr>
        <w:t>Ray Siemens (University of Victoria)</w:t>
      </w:r>
    </w:p>
    <w:p w:rsidR="00BB42F3" w:rsidRDefault="00BB42F3">
      <w:pPr>
        <w:jc w:val="left"/>
      </w:pPr>
    </w:p>
    <w:p w:rsidR="003303FB" w:rsidRDefault="003303FB">
      <w:pPr>
        <w:jc w:val="left"/>
      </w:pPr>
    </w:p>
    <w:p w:rsidR="00BD661E" w:rsidRDefault="00BD661E">
      <w:pPr>
        <w:jc w:val="left"/>
      </w:pPr>
    </w:p>
    <w:p w:rsidR="00BB42F3" w:rsidRDefault="00FC4CA1">
      <w:pPr>
        <w:jc w:val="left"/>
      </w:pPr>
      <w:r>
        <w:br/>
      </w:r>
    </w:p>
    <w:sectPr w:rsidR="00BB42F3">
      <w:pgSz w:w="11906" w:h="16838"/>
      <w:pgMar w:top="1985" w:right="1701" w:bottom="170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A7" w:rsidRDefault="006F54A7" w:rsidP="008662E1">
      <w:r>
        <w:separator/>
      </w:r>
    </w:p>
  </w:endnote>
  <w:endnote w:type="continuationSeparator" w:id="0">
    <w:p w:rsidR="006F54A7" w:rsidRDefault="006F54A7" w:rsidP="0086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;serif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A7" w:rsidRDefault="006F54A7" w:rsidP="008662E1">
      <w:r>
        <w:separator/>
      </w:r>
    </w:p>
  </w:footnote>
  <w:footnote w:type="continuationSeparator" w:id="0">
    <w:p w:rsidR="006F54A7" w:rsidRDefault="006F54A7" w:rsidP="0086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3"/>
    <w:rsid w:val="003303FB"/>
    <w:rsid w:val="003A1D46"/>
    <w:rsid w:val="004B17B3"/>
    <w:rsid w:val="0058299A"/>
    <w:rsid w:val="005C4F0F"/>
    <w:rsid w:val="006F54A7"/>
    <w:rsid w:val="007E629A"/>
    <w:rsid w:val="008662E1"/>
    <w:rsid w:val="008B5C09"/>
    <w:rsid w:val="00B57494"/>
    <w:rsid w:val="00BB42F3"/>
    <w:rsid w:val="00BD661E"/>
    <w:rsid w:val="00BE3708"/>
    <w:rsid w:val="00F41EAD"/>
    <w:rsid w:val="00FC4CA1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suppressAutoHyphens/>
      <w:jc w:val="both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8662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662E1"/>
    <w:rPr>
      <w:color w:val="00000A"/>
    </w:rPr>
  </w:style>
  <w:style w:type="paragraph" w:styleId="Footer">
    <w:name w:val="footer"/>
    <w:basedOn w:val="Normal"/>
    <w:link w:val="FooterChar"/>
    <w:unhideWhenUsed/>
    <w:rsid w:val="008662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662E1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suppressAutoHyphens/>
      <w:jc w:val="both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nhideWhenUsed/>
    <w:rsid w:val="008662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8662E1"/>
    <w:rPr>
      <w:color w:val="00000A"/>
    </w:rPr>
  </w:style>
  <w:style w:type="paragraph" w:styleId="Footer">
    <w:name w:val="footer"/>
    <w:basedOn w:val="Normal"/>
    <w:link w:val="FooterChar"/>
    <w:unhideWhenUsed/>
    <w:rsid w:val="008662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662E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cmuller</cp:lastModifiedBy>
  <cp:revision>4</cp:revision>
  <dcterms:created xsi:type="dcterms:W3CDTF">2018-10-10T05:55:00Z</dcterms:created>
  <dcterms:modified xsi:type="dcterms:W3CDTF">2018-10-10T05:57:00Z</dcterms:modified>
  <dc:language>en-US</dc:language>
</cp:coreProperties>
</file>